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A5A4A" w14:textId="77777777" w:rsidR="00456006" w:rsidRDefault="004A45CF">
      <w:bookmarkStart w:id="0" w:name="_GoBack"/>
      <w:bookmarkEnd w:id="0"/>
      <w:r>
        <w:t xml:space="preserve">Structures in the Right of Way </w:t>
      </w:r>
      <w:r w:rsidR="00837114">
        <w:t xml:space="preserve">- </w:t>
      </w:r>
      <w:r>
        <w:t>Code Implementation Policy</w:t>
      </w:r>
    </w:p>
    <w:p w14:paraId="3FD698C2" w14:textId="77777777" w:rsidR="004A45CF" w:rsidRDefault="004A45CF"/>
    <w:p w14:paraId="26AF1615" w14:textId="54730DF6" w:rsidR="00D4651B" w:rsidRDefault="00D4651B" w:rsidP="00235C16">
      <w:pPr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The purpose of the following Implementation Policy is to differentiate between the letter of the law and the spirit of the law </w:t>
      </w:r>
      <w:r w:rsidR="006B36A5">
        <w:rPr>
          <w:rFonts w:eastAsia="Times New Roman"/>
        </w:rPr>
        <w:t xml:space="preserve">regarding the </w:t>
      </w:r>
      <w:r>
        <w:rPr>
          <w:rFonts w:eastAsia="Times New Roman"/>
        </w:rPr>
        <w:t xml:space="preserve">implementation of Article 4 of the Coos County Code; particularly </w:t>
      </w:r>
      <w:r w:rsidR="006B36A5">
        <w:rPr>
          <w:rFonts w:eastAsia="Times New Roman"/>
        </w:rPr>
        <w:t xml:space="preserve">as it relates to fences and other </w:t>
      </w:r>
      <w:r>
        <w:rPr>
          <w:rFonts w:eastAsia="Times New Roman"/>
        </w:rPr>
        <w:t>structures in the right of way</w:t>
      </w:r>
      <w:r w:rsidR="006B36A5">
        <w:rPr>
          <w:rFonts w:eastAsia="Times New Roman"/>
        </w:rPr>
        <w:t>.</w:t>
      </w:r>
    </w:p>
    <w:p w14:paraId="25EEE1AC" w14:textId="77777777" w:rsidR="00D4651B" w:rsidRDefault="00D4651B" w:rsidP="00235C16">
      <w:pPr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Coos County Code Article 4 may need minor revision from time to time, but it is understood generally to be needed in some situations. For instance, if a landowner is unwilling to accommodate the needs of safety or maintenance as identified by the </w:t>
      </w:r>
      <w:r w:rsidR="00837114">
        <w:rPr>
          <w:rFonts w:eastAsia="Times New Roman"/>
        </w:rPr>
        <w:t>R</w:t>
      </w:r>
      <w:r>
        <w:rPr>
          <w:rFonts w:eastAsia="Times New Roman"/>
        </w:rPr>
        <w:t>oadmaster, then the code provides a mechanism for enforcement action.</w:t>
      </w:r>
    </w:p>
    <w:p w14:paraId="5854463F" w14:textId="21E8B5DB" w:rsidR="00D4651B" w:rsidRDefault="00D4651B" w:rsidP="00235C16">
      <w:pPr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In most cases, however, enforcement will </w:t>
      </w:r>
      <w:r w:rsidR="00235C16">
        <w:rPr>
          <w:rFonts w:eastAsia="Times New Roman"/>
        </w:rPr>
        <w:t xml:space="preserve">likely </w:t>
      </w:r>
      <w:r>
        <w:rPr>
          <w:rFonts w:eastAsia="Times New Roman"/>
        </w:rPr>
        <w:t>not be required</w:t>
      </w:r>
      <w:r w:rsidR="00137A49">
        <w:rPr>
          <w:rFonts w:eastAsia="Times New Roman"/>
        </w:rPr>
        <w:t xml:space="preserve"> because most landowners are willing to accommodate the needs of public roads in the county</w:t>
      </w:r>
      <w:r>
        <w:rPr>
          <w:rFonts w:eastAsia="Times New Roman"/>
        </w:rPr>
        <w:t xml:space="preserve">. The code should </w:t>
      </w:r>
      <w:r w:rsidR="00137A49">
        <w:rPr>
          <w:rFonts w:eastAsia="Times New Roman"/>
        </w:rPr>
        <w:t xml:space="preserve">always </w:t>
      </w:r>
      <w:r>
        <w:rPr>
          <w:rFonts w:eastAsia="Times New Roman"/>
        </w:rPr>
        <w:t xml:space="preserve">be interpreted </w:t>
      </w:r>
      <w:r w:rsidR="00C14C61">
        <w:rPr>
          <w:rFonts w:eastAsia="Times New Roman"/>
        </w:rPr>
        <w:t xml:space="preserve">as emphasizing right-of-way </w:t>
      </w:r>
      <w:r>
        <w:rPr>
          <w:rFonts w:eastAsia="Times New Roman"/>
        </w:rPr>
        <w:t>safety, sound road maintenance, individual land rights, and good relations between the County and landowners. </w:t>
      </w:r>
    </w:p>
    <w:p w14:paraId="3417B2A8" w14:textId="77777777" w:rsidR="00285C71" w:rsidRDefault="00285C71" w:rsidP="00235C16">
      <w:pPr>
        <w:spacing w:line="360" w:lineRule="auto"/>
        <w:rPr>
          <w:rFonts w:eastAsia="Times New Roman"/>
        </w:rPr>
      </w:pPr>
    </w:p>
    <w:p w14:paraId="0C2DB3B9" w14:textId="77777777" w:rsidR="00D4651B" w:rsidRDefault="00235C16" w:rsidP="00837114">
      <w:pPr>
        <w:spacing w:line="360" w:lineRule="auto"/>
        <w:ind w:left="720" w:hanging="720"/>
        <w:rPr>
          <w:rFonts w:eastAsia="Times New Roman"/>
        </w:rPr>
      </w:pPr>
      <w:r>
        <w:rPr>
          <w:rFonts w:eastAsia="Times New Roman"/>
        </w:rPr>
        <w:t>1</w:t>
      </w:r>
      <w:r w:rsidR="00D4651B">
        <w:rPr>
          <w:rFonts w:eastAsia="Times New Roman"/>
        </w:rPr>
        <w:t xml:space="preserve">. </w:t>
      </w:r>
      <w:r w:rsidR="00285C71">
        <w:rPr>
          <w:rFonts w:eastAsia="Times New Roman"/>
        </w:rPr>
        <w:tab/>
      </w:r>
      <w:r w:rsidR="00D4651B">
        <w:rPr>
          <w:rFonts w:eastAsia="Times New Roman"/>
        </w:rPr>
        <w:t xml:space="preserve">Any perceived violation of </w:t>
      </w:r>
      <w:r>
        <w:rPr>
          <w:rFonts w:eastAsia="Times New Roman"/>
        </w:rPr>
        <w:t>C</w:t>
      </w:r>
      <w:r w:rsidR="00D4651B">
        <w:rPr>
          <w:rFonts w:eastAsia="Times New Roman"/>
        </w:rPr>
        <w:t xml:space="preserve">ounty </w:t>
      </w:r>
      <w:r>
        <w:rPr>
          <w:rFonts w:eastAsia="Times New Roman"/>
        </w:rPr>
        <w:t>C</w:t>
      </w:r>
      <w:r w:rsidR="00D4651B">
        <w:rPr>
          <w:rFonts w:eastAsia="Times New Roman"/>
        </w:rPr>
        <w:t xml:space="preserve">ode as it pertains to structures in the right of way should begin with a </w:t>
      </w:r>
      <w:r w:rsidR="00137A49">
        <w:rPr>
          <w:rFonts w:eastAsia="Times New Roman"/>
        </w:rPr>
        <w:t xml:space="preserve">landowner </w:t>
      </w:r>
      <w:r w:rsidR="00D4651B">
        <w:rPr>
          <w:rFonts w:eastAsia="Times New Roman"/>
        </w:rPr>
        <w:t>conversation. In this context concerns may be addressed, and the landowner afforded an opportunity to take corrective measures of their own volition</w:t>
      </w:r>
      <w:r w:rsidR="00137A49">
        <w:rPr>
          <w:rFonts w:eastAsia="Times New Roman"/>
        </w:rPr>
        <w:t xml:space="preserve"> in cases where the violating structure is at odds with safety</w:t>
      </w:r>
      <w:r w:rsidR="0013758D">
        <w:rPr>
          <w:rFonts w:eastAsia="Times New Roman"/>
        </w:rPr>
        <w:t xml:space="preserve">, </w:t>
      </w:r>
      <w:r w:rsidR="00137A49">
        <w:rPr>
          <w:rFonts w:eastAsia="Times New Roman"/>
        </w:rPr>
        <w:t>maintenance</w:t>
      </w:r>
      <w:r w:rsidR="0013758D">
        <w:rPr>
          <w:rFonts w:eastAsia="Times New Roman"/>
        </w:rPr>
        <w:t>, or other identifiable concerns.</w:t>
      </w:r>
    </w:p>
    <w:p w14:paraId="505467C5" w14:textId="77777777" w:rsidR="00285C71" w:rsidRDefault="00285C71" w:rsidP="00235C16">
      <w:pPr>
        <w:spacing w:line="360" w:lineRule="auto"/>
        <w:rPr>
          <w:rFonts w:eastAsia="Times New Roman"/>
        </w:rPr>
      </w:pPr>
    </w:p>
    <w:p w14:paraId="511DC6CF" w14:textId="02A11AAA" w:rsidR="00285C71" w:rsidRDefault="00235C16" w:rsidP="00837114">
      <w:pPr>
        <w:spacing w:line="360" w:lineRule="auto"/>
        <w:ind w:left="720" w:hanging="720"/>
        <w:rPr>
          <w:rFonts w:eastAsia="Times New Roman"/>
        </w:rPr>
      </w:pPr>
      <w:r>
        <w:rPr>
          <w:rFonts w:eastAsia="Times New Roman"/>
        </w:rPr>
        <w:t>2</w:t>
      </w:r>
      <w:r w:rsidR="00D4651B">
        <w:rPr>
          <w:rFonts w:eastAsia="Times New Roman"/>
        </w:rPr>
        <w:t xml:space="preserve">. </w:t>
      </w:r>
      <w:r w:rsidR="00285C71">
        <w:rPr>
          <w:rFonts w:eastAsia="Times New Roman"/>
        </w:rPr>
        <w:tab/>
      </w:r>
      <w:r w:rsidR="00F76E3D">
        <w:rPr>
          <w:rFonts w:eastAsia="Times New Roman"/>
        </w:rPr>
        <w:t xml:space="preserve">The </w:t>
      </w:r>
      <w:r w:rsidR="00F76E3D" w:rsidRPr="00F76E3D">
        <w:rPr>
          <w:rFonts w:eastAsia="Times New Roman"/>
        </w:rPr>
        <w:t xml:space="preserve">County will pursue issuing permits </w:t>
      </w:r>
      <w:r w:rsidR="001C32F1">
        <w:rPr>
          <w:rFonts w:eastAsia="Times New Roman"/>
        </w:rPr>
        <w:t>for</w:t>
      </w:r>
      <w:r w:rsidR="00F76E3D" w:rsidRPr="00F76E3D">
        <w:rPr>
          <w:rFonts w:eastAsia="Times New Roman"/>
        </w:rPr>
        <w:t xml:space="preserve"> existing structures within county rights-of-way, provided structures are 10 feet or more from the travel</w:t>
      </w:r>
      <w:r w:rsidR="00F76E3D">
        <w:rPr>
          <w:rFonts w:eastAsia="Times New Roman"/>
        </w:rPr>
        <w:t xml:space="preserve"> </w:t>
      </w:r>
      <w:r w:rsidR="00F76E3D" w:rsidRPr="00F76E3D">
        <w:rPr>
          <w:rFonts w:eastAsia="Times New Roman"/>
        </w:rPr>
        <w:t>way</w:t>
      </w:r>
      <w:r w:rsidR="001B1714">
        <w:rPr>
          <w:rFonts w:eastAsia="Times New Roman"/>
        </w:rPr>
        <w:t>,</w:t>
      </w:r>
      <w:r w:rsidR="00F76E3D">
        <w:rPr>
          <w:rFonts w:eastAsia="Times New Roman"/>
        </w:rPr>
        <w:t xml:space="preserve"> including </w:t>
      </w:r>
      <w:r w:rsidR="001B1714">
        <w:rPr>
          <w:rFonts w:eastAsia="Times New Roman"/>
        </w:rPr>
        <w:t xml:space="preserve">the </w:t>
      </w:r>
      <w:r w:rsidR="00F76E3D">
        <w:rPr>
          <w:rFonts w:eastAsia="Times New Roman"/>
        </w:rPr>
        <w:t>shoulder</w:t>
      </w:r>
      <w:r w:rsidR="001C32F1">
        <w:rPr>
          <w:rFonts w:eastAsia="Times New Roman"/>
        </w:rPr>
        <w:t xml:space="preserve">. The County may issue permits </w:t>
      </w:r>
      <w:r w:rsidR="00285C71">
        <w:rPr>
          <w:rFonts w:eastAsia="Times New Roman"/>
        </w:rPr>
        <w:t>for existing structures less than 10 feet from the travel way</w:t>
      </w:r>
      <w:r w:rsidR="001B1714">
        <w:rPr>
          <w:rFonts w:eastAsia="Times New Roman"/>
        </w:rPr>
        <w:t>,</w:t>
      </w:r>
      <w:r w:rsidR="00285C71">
        <w:rPr>
          <w:rFonts w:eastAsia="Times New Roman"/>
        </w:rPr>
        <w:t xml:space="preserve"> including </w:t>
      </w:r>
      <w:r w:rsidR="001B1714">
        <w:rPr>
          <w:rFonts w:eastAsia="Times New Roman"/>
        </w:rPr>
        <w:t xml:space="preserve">the </w:t>
      </w:r>
      <w:r w:rsidR="00285C71">
        <w:rPr>
          <w:rFonts w:eastAsia="Times New Roman"/>
        </w:rPr>
        <w:t xml:space="preserve">shoulder, based on </w:t>
      </w:r>
      <w:r w:rsidR="001B1714">
        <w:rPr>
          <w:rFonts w:eastAsia="Times New Roman"/>
        </w:rPr>
        <w:t xml:space="preserve">a </w:t>
      </w:r>
      <w:r w:rsidR="00285C71">
        <w:rPr>
          <w:rFonts w:eastAsia="Times New Roman"/>
        </w:rPr>
        <w:t xml:space="preserve">determination </w:t>
      </w:r>
      <w:r w:rsidR="00F24706">
        <w:rPr>
          <w:rFonts w:eastAsia="Times New Roman"/>
        </w:rPr>
        <w:t>by</w:t>
      </w:r>
      <w:r w:rsidR="00285C71">
        <w:rPr>
          <w:rFonts w:eastAsia="Times New Roman"/>
        </w:rPr>
        <w:t xml:space="preserve"> the Roadmaster. In all cases referenced in this section, the permit will require</w:t>
      </w:r>
      <w:r w:rsidR="00F76E3D" w:rsidRPr="00F76E3D">
        <w:rPr>
          <w:rFonts w:eastAsia="Times New Roman"/>
        </w:rPr>
        <w:t xml:space="preserve"> the landowner </w:t>
      </w:r>
      <w:r w:rsidR="00285C71">
        <w:rPr>
          <w:rFonts w:eastAsia="Times New Roman"/>
        </w:rPr>
        <w:t xml:space="preserve">to </w:t>
      </w:r>
      <w:r w:rsidR="00F76E3D" w:rsidRPr="00F76E3D">
        <w:rPr>
          <w:rFonts w:eastAsia="Times New Roman"/>
        </w:rPr>
        <w:t xml:space="preserve">maintain vegetation between the structure and the travel way. </w:t>
      </w:r>
    </w:p>
    <w:p w14:paraId="7E60CFA8" w14:textId="77777777" w:rsidR="00285C71" w:rsidRDefault="00285C71" w:rsidP="00235C16">
      <w:pPr>
        <w:spacing w:line="360" w:lineRule="auto"/>
        <w:rPr>
          <w:rFonts w:eastAsia="Times New Roman"/>
        </w:rPr>
      </w:pPr>
    </w:p>
    <w:p w14:paraId="630B65C7" w14:textId="0ECBDA0B" w:rsidR="00837114" w:rsidRDefault="00837114" w:rsidP="00837114">
      <w:pPr>
        <w:spacing w:line="360" w:lineRule="auto"/>
        <w:ind w:left="720" w:hanging="720"/>
        <w:rPr>
          <w:rFonts w:eastAsia="Times New Roman"/>
        </w:rPr>
      </w:pPr>
      <w:r>
        <w:rPr>
          <w:rFonts w:eastAsia="Times New Roman"/>
        </w:rPr>
        <w:t xml:space="preserve">3. </w:t>
      </w:r>
      <w:r>
        <w:rPr>
          <w:rFonts w:eastAsia="Times New Roman"/>
        </w:rPr>
        <w:tab/>
      </w:r>
      <w:r w:rsidR="00D4651B">
        <w:rPr>
          <w:rFonts w:eastAsia="Times New Roman"/>
        </w:rPr>
        <w:t xml:space="preserve">Permits </w:t>
      </w:r>
      <w:r w:rsidR="00136F0E">
        <w:rPr>
          <w:rFonts w:eastAsia="Times New Roman"/>
        </w:rPr>
        <w:t>are</w:t>
      </w:r>
      <w:r w:rsidR="00D4651B">
        <w:rPr>
          <w:rFonts w:eastAsia="Times New Roman"/>
        </w:rPr>
        <w:t xml:space="preserve"> </w:t>
      </w:r>
      <w:r w:rsidR="0065480B">
        <w:rPr>
          <w:rFonts w:eastAsia="Times New Roman"/>
        </w:rPr>
        <w:t>not required</w:t>
      </w:r>
      <w:r>
        <w:rPr>
          <w:rFonts w:eastAsia="Times New Roman"/>
        </w:rPr>
        <w:t xml:space="preserve"> for </w:t>
      </w:r>
      <w:r w:rsidR="00A83D04">
        <w:rPr>
          <w:rFonts w:eastAsia="Times New Roman"/>
        </w:rPr>
        <w:t xml:space="preserve">emergency </w:t>
      </w:r>
      <w:r>
        <w:rPr>
          <w:rFonts w:eastAsia="Times New Roman"/>
        </w:rPr>
        <w:t>repair to structures in the right of way due to damage caused</w:t>
      </w:r>
      <w:r w:rsidR="00D4651B">
        <w:rPr>
          <w:rFonts w:eastAsia="Times New Roman"/>
        </w:rPr>
        <w:t xml:space="preserve"> by vehicular traffic</w:t>
      </w:r>
      <w:r w:rsidR="00F24706">
        <w:rPr>
          <w:rFonts w:eastAsia="Times New Roman"/>
        </w:rPr>
        <w:t>,</w:t>
      </w:r>
      <w:r w:rsidR="00A83D04">
        <w:rPr>
          <w:rFonts w:eastAsia="Times New Roman"/>
        </w:rPr>
        <w:t xml:space="preserve"> </w:t>
      </w:r>
      <w:r w:rsidR="00D4651B">
        <w:rPr>
          <w:rFonts w:eastAsia="Times New Roman"/>
        </w:rPr>
        <w:t xml:space="preserve">livestock breakage, or other such event, </w:t>
      </w:r>
      <w:r>
        <w:rPr>
          <w:rFonts w:eastAsia="Times New Roman"/>
        </w:rPr>
        <w:t xml:space="preserve">provided such repair </w:t>
      </w:r>
      <w:r w:rsidR="006D6892">
        <w:rPr>
          <w:rFonts w:eastAsia="Times New Roman"/>
        </w:rPr>
        <w:t xml:space="preserve">area </w:t>
      </w:r>
      <w:r>
        <w:rPr>
          <w:rFonts w:eastAsia="Times New Roman"/>
        </w:rPr>
        <w:t>is less than 100 feet in length</w:t>
      </w:r>
      <w:r w:rsidR="00E31ED2">
        <w:rPr>
          <w:rFonts w:eastAsia="Times New Roman"/>
        </w:rPr>
        <w:t xml:space="preserve"> and no work will be performed in the travel way. </w:t>
      </w:r>
    </w:p>
    <w:p w14:paraId="474C65F9" w14:textId="77777777" w:rsidR="006D6892" w:rsidRDefault="006D6892" w:rsidP="006D6892">
      <w:pPr>
        <w:spacing w:line="360" w:lineRule="auto"/>
        <w:ind w:left="720" w:hanging="720"/>
        <w:rPr>
          <w:rFonts w:eastAsia="Times New Roman"/>
        </w:rPr>
      </w:pPr>
    </w:p>
    <w:p w14:paraId="58F0E3C3" w14:textId="57DB6C7A" w:rsidR="00D4651B" w:rsidRDefault="006D6892" w:rsidP="006D6892">
      <w:pPr>
        <w:spacing w:line="360" w:lineRule="auto"/>
        <w:ind w:left="720" w:hanging="720"/>
        <w:rPr>
          <w:rFonts w:eastAsia="Times New Roman"/>
        </w:rPr>
      </w:pPr>
      <w:r>
        <w:rPr>
          <w:rFonts w:eastAsia="Times New Roman"/>
        </w:rPr>
        <w:t>4</w:t>
      </w:r>
      <w:r w:rsidR="00235C16">
        <w:rPr>
          <w:rFonts w:eastAsia="Times New Roman"/>
        </w:rPr>
        <w:t xml:space="preserve">. </w:t>
      </w:r>
      <w:r>
        <w:rPr>
          <w:rFonts w:eastAsia="Times New Roman"/>
        </w:rPr>
        <w:tab/>
      </w:r>
      <w:r w:rsidR="00D4651B">
        <w:rPr>
          <w:rFonts w:eastAsia="Times New Roman"/>
        </w:rPr>
        <w:t xml:space="preserve">Implementation of the code </w:t>
      </w:r>
      <w:r w:rsidR="00397496">
        <w:rPr>
          <w:rFonts w:eastAsia="Times New Roman"/>
        </w:rPr>
        <w:t>will be prioritized to</w:t>
      </w:r>
      <w:r w:rsidR="00D4651B">
        <w:rPr>
          <w:rFonts w:eastAsia="Times New Roman"/>
        </w:rPr>
        <w:t xml:space="preserve"> address structures that interfere with </w:t>
      </w:r>
      <w:r w:rsidR="00397496">
        <w:rPr>
          <w:rFonts w:eastAsia="Times New Roman"/>
        </w:rPr>
        <w:t xml:space="preserve">safety, </w:t>
      </w:r>
      <w:r w:rsidR="00D4651B">
        <w:rPr>
          <w:rFonts w:eastAsia="Times New Roman"/>
        </w:rPr>
        <w:t xml:space="preserve">maintenance or </w:t>
      </w:r>
      <w:r w:rsidR="00397496">
        <w:rPr>
          <w:rFonts w:eastAsia="Times New Roman"/>
        </w:rPr>
        <w:t>other identifiable concerns regarding the right of way.</w:t>
      </w:r>
      <w:r w:rsidR="00D4651B">
        <w:rPr>
          <w:rFonts w:eastAsia="Times New Roman"/>
        </w:rPr>
        <w:t> </w:t>
      </w:r>
    </w:p>
    <w:p w14:paraId="2C5E95AB" w14:textId="77777777" w:rsidR="006D6892" w:rsidRDefault="006D6892" w:rsidP="00235C16">
      <w:pPr>
        <w:spacing w:line="360" w:lineRule="auto"/>
        <w:rPr>
          <w:rFonts w:eastAsia="Times New Roman"/>
        </w:rPr>
      </w:pPr>
    </w:p>
    <w:p w14:paraId="43A09531" w14:textId="4769DE15" w:rsidR="00D4651B" w:rsidRDefault="006D6892" w:rsidP="006D6892">
      <w:pPr>
        <w:spacing w:line="360" w:lineRule="auto"/>
        <w:ind w:left="720" w:hanging="720"/>
        <w:rPr>
          <w:rFonts w:eastAsia="Times New Roman"/>
        </w:rPr>
      </w:pPr>
      <w:r>
        <w:rPr>
          <w:rFonts w:eastAsia="Times New Roman"/>
        </w:rPr>
        <w:t>5</w:t>
      </w:r>
      <w:r w:rsidR="00235C16">
        <w:rPr>
          <w:rFonts w:eastAsia="Times New Roman"/>
        </w:rPr>
        <w:t xml:space="preserve">. </w:t>
      </w:r>
      <w:r>
        <w:rPr>
          <w:rFonts w:eastAsia="Times New Roman"/>
        </w:rPr>
        <w:tab/>
      </w:r>
      <w:r w:rsidR="00DE344C">
        <w:rPr>
          <w:rFonts w:eastAsia="Times New Roman"/>
        </w:rPr>
        <w:t xml:space="preserve">The County will develop an appeal process for right-of-way permit </w:t>
      </w:r>
      <w:r w:rsidR="00E31ED2">
        <w:rPr>
          <w:rFonts w:eastAsia="Times New Roman"/>
        </w:rPr>
        <w:t>denials</w:t>
      </w:r>
      <w:r w:rsidR="00792F30">
        <w:rPr>
          <w:rFonts w:eastAsia="Times New Roman"/>
        </w:rPr>
        <w:t xml:space="preserve">, with final review by the Board of Commissioners. </w:t>
      </w:r>
    </w:p>
    <w:p w14:paraId="02884B00" w14:textId="77777777" w:rsidR="006D6892" w:rsidRDefault="006D6892" w:rsidP="00235C16">
      <w:pPr>
        <w:spacing w:line="360" w:lineRule="auto"/>
        <w:rPr>
          <w:rFonts w:eastAsia="Times New Roman"/>
        </w:rPr>
      </w:pPr>
    </w:p>
    <w:p w14:paraId="41B1FC71" w14:textId="43799A88" w:rsidR="00D4651B" w:rsidRDefault="006D6892" w:rsidP="006D6892">
      <w:pPr>
        <w:spacing w:line="360" w:lineRule="auto"/>
        <w:ind w:left="720" w:hanging="720"/>
        <w:rPr>
          <w:rFonts w:eastAsia="Times New Roman"/>
        </w:rPr>
      </w:pPr>
      <w:r>
        <w:rPr>
          <w:rFonts w:eastAsia="Times New Roman"/>
        </w:rPr>
        <w:t>6</w:t>
      </w:r>
      <w:r w:rsidR="00235C16">
        <w:rPr>
          <w:rFonts w:eastAsia="Times New Roman"/>
        </w:rPr>
        <w:t xml:space="preserve">. </w:t>
      </w:r>
      <w:r>
        <w:rPr>
          <w:rFonts w:eastAsia="Times New Roman"/>
        </w:rPr>
        <w:tab/>
      </w:r>
      <w:r w:rsidR="00D4651B">
        <w:rPr>
          <w:rFonts w:eastAsia="Times New Roman"/>
        </w:rPr>
        <w:t>Permits to construct in right</w:t>
      </w:r>
      <w:r w:rsidR="00A83D04">
        <w:rPr>
          <w:rFonts w:eastAsia="Times New Roman"/>
        </w:rPr>
        <w:t>s</w:t>
      </w:r>
      <w:r w:rsidR="00D4651B">
        <w:rPr>
          <w:rFonts w:eastAsia="Times New Roman"/>
        </w:rPr>
        <w:t xml:space="preserve"> of way </w:t>
      </w:r>
      <w:r w:rsidR="00F76E3D">
        <w:rPr>
          <w:rFonts w:eastAsia="Times New Roman"/>
        </w:rPr>
        <w:t>will generally</w:t>
      </w:r>
      <w:r w:rsidR="00D4651B">
        <w:rPr>
          <w:rFonts w:eastAsia="Times New Roman"/>
        </w:rPr>
        <w:t xml:space="preserve"> be issued, unless deemed impermissible </w:t>
      </w:r>
      <w:r w:rsidR="00235C16">
        <w:rPr>
          <w:rFonts w:eastAsia="Times New Roman"/>
        </w:rPr>
        <w:t>due to safety</w:t>
      </w:r>
      <w:r w:rsidR="00F76E3D">
        <w:rPr>
          <w:rFonts w:eastAsia="Times New Roman"/>
        </w:rPr>
        <w:t>,</w:t>
      </w:r>
      <w:r w:rsidR="00235C16">
        <w:rPr>
          <w:rFonts w:eastAsia="Times New Roman"/>
        </w:rPr>
        <w:t xml:space="preserve"> maintenance</w:t>
      </w:r>
      <w:r w:rsidR="00F76E3D">
        <w:rPr>
          <w:rFonts w:eastAsia="Times New Roman"/>
        </w:rPr>
        <w:t>, or other identifiable</w:t>
      </w:r>
      <w:r w:rsidR="00235C16">
        <w:rPr>
          <w:rFonts w:eastAsia="Times New Roman"/>
        </w:rPr>
        <w:t xml:space="preserve"> concerns. Such permits will define placement of the structure.</w:t>
      </w:r>
      <w:r w:rsidR="00D4651B">
        <w:rPr>
          <w:rFonts w:eastAsia="Times New Roman"/>
        </w:rPr>
        <w:t xml:space="preserve">  </w:t>
      </w:r>
    </w:p>
    <w:p w14:paraId="642E52CB" w14:textId="77777777" w:rsidR="006D6892" w:rsidRDefault="006D6892" w:rsidP="006D6892">
      <w:pPr>
        <w:spacing w:line="360" w:lineRule="auto"/>
        <w:ind w:left="720" w:hanging="720"/>
        <w:rPr>
          <w:rFonts w:eastAsia="Times New Roman"/>
        </w:rPr>
      </w:pPr>
    </w:p>
    <w:p w14:paraId="602B1B1F" w14:textId="77777777" w:rsidR="00D4651B" w:rsidRDefault="006D6892" w:rsidP="006D6892">
      <w:pPr>
        <w:spacing w:line="360" w:lineRule="auto"/>
        <w:ind w:left="720" w:hanging="720"/>
        <w:rPr>
          <w:rFonts w:eastAsia="Times New Roman"/>
        </w:rPr>
      </w:pPr>
      <w:r>
        <w:rPr>
          <w:rFonts w:eastAsia="Times New Roman"/>
        </w:rPr>
        <w:t>7</w:t>
      </w:r>
      <w:r w:rsidR="00235C16">
        <w:rPr>
          <w:rFonts w:eastAsia="Times New Roman"/>
        </w:rPr>
        <w:t xml:space="preserve">. </w:t>
      </w:r>
      <w:r>
        <w:rPr>
          <w:rFonts w:eastAsia="Times New Roman"/>
        </w:rPr>
        <w:tab/>
      </w:r>
      <w:r w:rsidR="00174855">
        <w:rPr>
          <w:rFonts w:eastAsia="Times New Roman"/>
        </w:rPr>
        <w:t>C</w:t>
      </w:r>
      <w:r w:rsidR="00D4651B">
        <w:rPr>
          <w:rFonts w:eastAsia="Times New Roman"/>
        </w:rPr>
        <w:t xml:space="preserve">itations </w:t>
      </w:r>
      <w:r w:rsidR="00174855">
        <w:rPr>
          <w:rFonts w:eastAsia="Times New Roman"/>
        </w:rPr>
        <w:t xml:space="preserve">will not be issued </w:t>
      </w:r>
      <w:r w:rsidR="00D4651B">
        <w:rPr>
          <w:rFonts w:eastAsia="Times New Roman"/>
        </w:rPr>
        <w:t xml:space="preserve">without reasonable efforts to </w:t>
      </w:r>
      <w:r w:rsidR="00174855">
        <w:rPr>
          <w:rFonts w:eastAsia="Times New Roman"/>
        </w:rPr>
        <w:t xml:space="preserve">first </w:t>
      </w:r>
      <w:r w:rsidR="00D4651B">
        <w:rPr>
          <w:rFonts w:eastAsia="Times New Roman"/>
        </w:rPr>
        <w:t>secure cooperation from the landowner.</w:t>
      </w:r>
    </w:p>
    <w:p w14:paraId="70BC6B3F" w14:textId="77777777" w:rsidR="006D6892" w:rsidRDefault="006D6892" w:rsidP="006D6892">
      <w:pPr>
        <w:spacing w:line="360" w:lineRule="auto"/>
        <w:ind w:left="720" w:hanging="720"/>
        <w:rPr>
          <w:rFonts w:eastAsia="Times New Roman"/>
        </w:rPr>
      </w:pPr>
    </w:p>
    <w:p w14:paraId="076B3AD0" w14:textId="77777777" w:rsidR="00235C16" w:rsidRDefault="006D6892" w:rsidP="006D6892">
      <w:pPr>
        <w:spacing w:line="360" w:lineRule="auto"/>
        <w:ind w:left="720" w:hanging="720"/>
        <w:rPr>
          <w:rFonts w:eastAsia="Times New Roman"/>
        </w:rPr>
      </w:pPr>
      <w:r>
        <w:rPr>
          <w:rFonts w:eastAsia="Times New Roman"/>
        </w:rPr>
        <w:t>8</w:t>
      </w:r>
      <w:r w:rsidR="00235C16">
        <w:rPr>
          <w:rFonts w:eastAsia="Times New Roman"/>
        </w:rPr>
        <w:t xml:space="preserve">. </w:t>
      </w:r>
      <w:r>
        <w:rPr>
          <w:rFonts w:eastAsia="Times New Roman"/>
        </w:rPr>
        <w:tab/>
      </w:r>
      <w:r w:rsidR="00235C16">
        <w:rPr>
          <w:rFonts w:eastAsia="Times New Roman"/>
        </w:rPr>
        <w:t xml:space="preserve">Every reasonable attempt shall be made to </w:t>
      </w:r>
      <w:r w:rsidR="00F76E3D">
        <w:rPr>
          <w:rFonts w:eastAsia="Times New Roman"/>
        </w:rPr>
        <w:t xml:space="preserve">consider and </w:t>
      </w:r>
      <w:r w:rsidR="00235C16">
        <w:rPr>
          <w:rFonts w:eastAsia="Times New Roman"/>
        </w:rPr>
        <w:t xml:space="preserve">respect </w:t>
      </w:r>
      <w:r w:rsidR="0064018D">
        <w:rPr>
          <w:rFonts w:eastAsia="Times New Roman"/>
        </w:rPr>
        <w:t>longevity of a structure, subject to the foregoing provisions of this Implementation Policy.</w:t>
      </w:r>
    </w:p>
    <w:p w14:paraId="37BBF8D5" w14:textId="77777777" w:rsidR="00136F0E" w:rsidRDefault="00136F0E" w:rsidP="00235C16">
      <w:pPr>
        <w:spacing w:line="360" w:lineRule="auto"/>
        <w:rPr>
          <w:rFonts w:eastAsia="Times New Roman"/>
        </w:rPr>
      </w:pPr>
    </w:p>
    <w:sectPr w:rsidR="00136F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35D09" w14:textId="77777777" w:rsidR="00E52902" w:rsidRDefault="00E52902" w:rsidP="00174855">
      <w:pPr>
        <w:spacing w:after="0" w:line="240" w:lineRule="auto"/>
      </w:pPr>
      <w:r>
        <w:separator/>
      </w:r>
    </w:p>
  </w:endnote>
  <w:endnote w:type="continuationSeparator" w:id="0">
    <w:p w14:paraId="74CF03C6" w14:textId="77777777" w:rsidR="00E52902" w:rsidRDefault="00E52902" w:rsidP="00174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0DFAD" w14:textId="77777777" w:rsidR="00174855" w:rsidRDefault="001748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D40F4" w14:textId="77777777" w:rsidR="00174855" w:rsidRDefault="001748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C046E" w14:textId="77777777" w:rsidR="00174855" w:rsidRDefault="001748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801F2" w14:textId="77777777" w:rsidR="00E52902" w:rsidRDefault="00E52902" w:rsidP="00174855">
      <w:pPr>
        <w:spacing w:after="0" w:line="240" w:lineRule="auto"/>
      </w:pPr>
      <w:r>
        <w:separator/>
      </w:r>
    </w:p>
  </w:footnote>
  <w:footnote w:type="continuationSeparator" w:id="0">
    <w:p w14:paraId="1B153539" w14:textId="77777777" w:rsidR="00E52902" w:rsidRDefault="00E52902" w:rsidP="00174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A0800" w14:textId="77777777" w:rsidR="00174855" w:rsidRDefault="001748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480351"/>
      <w:docPartObj>
        <w:docPartGallery w:val="Watermarks"/>
        <w:docPartUnique/>
      </w:docPartObj>
    </w:sdtPr>
    <w:sdtEndPr/>
    <w:sdtContent>
      <w:p w14:paraId="10749089" w14:textId="77777777" w:rsidR="00174855" w:rsidRDefault="00E52902">
        <w:pPr>
          <w:pStyle w:val="Header"/>
        </w:pPr>
        <w:r>
          <w:rPr>
            <w:noProof/>
          </w:rPr>
          <w:pict w14:anchorId="3BFF4C4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E9BD1" w14:textId="77777777" w:rsidR="00174855" w:rsidRDefault="001748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5CF"/>
    <w:rsid w:val="00084DE8"/>
    <w:rsid w:val="00107CD9"/>
    <w:rsid w:val="00136F0E"/>
    <w:rsid w:val="0013758D"/>
    <w:rsid w:val="00137A49"/>
    <w:rsid w:val="00174855"/>
    <w:rsid w:val="001B1714"/>
    <w:rsid w:val="001C32F1"/>
    <w:rsid w:val="00235C16"/>
    <w:rsid w:val="00285C71"/>
    <w:rsid w:val="002C27E1"/>
    <w:rsid w:val="00397496"/>
    <w:rsid w:val="00415B26"/>
    <w:rsid w:val="004348A2"/>
    <w:rsid w:val="00456006"/>
    <w:rsid w:val="004A45CF"/>
    <w:rsid w:val="00572C86"/>
    <w:rsid w:val="0064018D"/>
    <w:rsid w:val="0065480B"/>
    <w:rsid w:val="006B36A5"/>
    <w:rsid w:val="006D6892"/>
    <w:rsid w:val="00700B13"/>
    <w:rsid w:val="00733015"/>
    <w:rsid w:val="00792F30"/>
    <w:rsid w:val="00832D0F"/>
    <w:rsid w:val="00837114"/>
    <w:rsid w:val="00A445C2"/>
    <w:rsid w:val="00A5040E"/>
    <w:rsid w:val="00A776B8"/>
    <w:rsid w:val="00A83D04"/>
    <w:rsid w:val="00B6219D"/>
    <w:rsid w:val="00C14C61"/>
    <w:rsid w:val="00C47B5D"/>
    <w:rsid w:val="00C5548C"/>
    <w:rsid w:val="00C627BC"/>
    <w:rsid w:val="00D4651B"/>
    <w:rsid w:val="00DC43C5"/>
    <w:rsid w:val="00DE344C"/>
    <w:rsid w:val="00E00187"/>
    <w:rsid w:val="00E31ED2"/>
    <w:rsid w:val="00E52902"/>
    <w:rsid w:val="00EC6F8E"/>
    <w:rsid w:val="00F24706"/>
    <w:rsid w:val="00F465A7"/>
    <w:rsid w:val="00F61E2A"/>
    <w:rsid w:val="00F7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5C54388"/>
  <w15:chartTrackingRefBased/>
  <w15:docId w15:val="{E8C9ED62-A089-4CF4-B98B-D4977A46C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C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4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855"/>
  </w:style>
  <w:style w:type="paragraph" w:styleId="Footer">
    <w:name w:val="footer"/>
    <w:basedOn w:val="Normal"/>
    <w:link w:val="FooterChar"/>
    <w:uiPriority w:val="99"/>
    <w:unhideWhenUsed/>
    <w:rsid w:val="00174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0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EB41C-AB3D-454A-BF9B-BB279CBAD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Coos County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Taylor</dc:creator>
  <cp:keywords/>
  <dc:description/>
  <cp:lastModifiedBy>Bobbi Brooks</cp:lastModifiedBy>
  <cp:revision>2</cp:revision>
  <cp:lastPrinted>2024-02-21T19:43:00Z</cp:lastPrinted>
  <dcterms:created xsi:type="dcterms:W3CDTF">2024-02-21T22:45:00Z</dcterms:created>
  <dcterms:modified xsi:type="dcterms:W3CDTF">2024-02-21T22:45:00Z</dcterms:modified>
</cp:coreProperties>
</file>